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sz w:val="44"/>
          <w:szCs w:val="32"/>
        </w:rPr>
      </w:pPr>
      <w:bookmarkStart w:id="0" w:name="_GoBack"/>
      <w:r>
        <w:rPr>
          <w:rFonts w:hint="eastAsia" w:ascii="宋体" w:hAnsi="宋体"/>
          <w:sz w:val="44"/>
          <w:szCs w:val="32"/>
        </w:rPr>
        <w:t>法定代表人授权书</w:t>
      </w:r>
      <w:bookmarkEnd w:id="0"/>
    </w:p>
    <w:p>
      <w:pPr>
        <w:spacing w:before="240" w:beforeLines="10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before="240" w:beforeLines="100"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兹授权我单位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（姓名）</w:t>
      </w:r>
      <w:r>
        <w:rPr>
          <w:rFonts w:hint="eastAsia" w:ascii="仿宋_GB2312" w:eastAsia="仿宋_GB2312"/>
          <w:sz w:val="32"/>
          <w:szCs w:val="32"/>
        </w:rPr>
        <w:t>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工程项目的(建设、勘察、设计、施工、监理)项目负责人，对该工程项目的(建设、勘察、设计、施工、监理)工作实施组织管理，依据国家有关法律法规及标准规范履行职责，并依法对设计使用年限内的工程质量承担相应终身责任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本授权书自授权之日起生效。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011"/>
        <w:gridCol w:w="2100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被授权人基本情况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姓  名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身份证号</w:t>
            </w:r>
          </w:p>
        </w:tc>
        <w:tc>
          <w:tcPr>
            <w:tcW w:w="228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注册执业资格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注册执业证号</w:t>
            </w:r>
          </w:p>
        </w:tc>
        <w:tc>
          <w:tcPr>
            <w:tcW w:w="228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                              被授权人签字：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/>
          <w:spacing w:val="21"/>
          <w:sz w:val="32"/>
          <w:szCs w:val="32"/>
        </w:rPr>
        <w:t>授权单位（盖章）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法定代表人（签字）：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/>
          <w:spacing w:val="21"/>
          <w:sz w:val="32"/>
          <w:szCs w:val="32"/>
        </w:rPr>
        <w:t>授权日期：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360" w:lineRule="auto"/>
        <w:jc w:val="left"/>
      </w:pPr>
    </w:p>
    <w:sectPr>
      <w:pgSz w:w="11906" w:h="16838"/>
      <w:pgMar w:top="1440" w:right="1469" w:bottom="1440" w:left="1803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A4233"/>
    <w:rsid w:val="3FC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2020-01-07T03:56:00Z</dcterms:created>
  <dc:creator>fengzlm</dc:creator>
  <cp:lastModifiedBy>fengzlm</cp:lastModifiedBy>
  <dcterms:modified xsi:type="dcterms:W3CDTF">2020-01-07T04:01:40Z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